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B2F" w:rsidRDefault="00F74B2F">
      <w:bookmarkStart w:id="0" w:name="_GoBack"/>
      <w:bookmarkEnd w:id="0"/>
    </w:p>
    <w:p w:rsidR="00F74B2F" w:rsidRDefault="00F74B2F"/>
    <w:p w:rsidR="00F74B2F" w:rsidRDefault="00F74B2F"/>
    <w:p w:rsidR="00F74B2F" w:rsidRDefault="00792FCE">
      <w:r w:rsidRPr="00792FCE">
        <w:rPr>
          <w:noProof/>
        </w:rPr>
        <w:drawing>
          <wp:inline distT="0" distB="0" distL="0" distR="0">
            <wp:extent cx="6419850" cy="3611166"/>
            <wp:effectExtent l="0" t="0" r="0" b="8890"/>
            <wp:docPr id="2" name="Picture 2" descr="C:\Users\pc\Desktop\Biomedicin RP)\Supplemental Figure 1A Enrollment and study design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Biomedicin RP)\Supplemental Figure 1A Enrollment and study design.t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928" cy="3612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B2F" w:rsidRDefault="00F74B2F"/>
    <w:p w:rsidR="00F74B2F" w:rsidRDefault="00F74B2F"/>
    <w:p w:rsidR="00F74B2F" w:rsidRPr="001F6689" w:rsidRDefault="00F74B2F" w:rsidP="001A0048">
      <w:pPr>
        <w:rPr>
          <w:b/>
          <w:bCs/>
          <w:sz w:val="20"/>
          <w:szCs w:val="20"/>
        </w:rPr>
      </w:pPr>
      <w:r w:rsidRPr="001F6689">
        <w:rPr>
          <w:b/>
          <w:bCs/>
          <w:sz w:val="20"/>
          <w:szCs w:val="20"/>
        </w:rPr>
        <w:t xml:space="preserve">Supplemental Figure </w:t>
      </w:r>
      <w:r w:rsidR="001A0048" w:rsidRPr="001F6689">
        <w:rPr>
          <w:b/>
          <w:bCs/>
          <w:sz w:val="20"/>
          <w:szCs w:val="20"/>
        </w:rPr>
        <w:t>S</w:t>
      </w:r>
      <w:r w:rsidRPr="001F6689">
        <w:rPr>
          <w:b/>
          <w:bCs/>
          <w:sz w:val="20"/>
          <w:szCs w:val="20"/>
        </w:rPr>
        <w:t>1:</w:t>
      </w:r>
      <w:r w:rsidR="001A0048" w:rsidRPr="001F6689">
        <w:rPr>
          <w:b/>
          <w:bCs/>
          <w:sz w:val="20"/>
          <w:szCs w:val="20"/>
        </w:rPr>
        <w:t xml:space="preserve"> </w:t>
      </w:r>
      <w:r w:rsidRPr="001F6689">
        <w:rPr>
          <w:b/>
          <w:bCs/>
          <w:sz w:val="20"/>
          <w:szCs w:val="20"/>
        </w:rPr>
        <w:t>Enrollment and Study Design</w:t>
      </w:r>
      <w:r w:rsidR="001A0048" w:rsidRPr="001F6689">
        <w:rPr>
          <w:b/>
          <w:bCs/>
          <w:sz w:val="20"/>
          <w:szCs w:val="20"/>
        </w:rPr>
        <w:t xml:space="preserve">: </w:t>
      </w:r>
      <w:r w:rsidR="00AA2017" w:rsidRPr="001F6689">
        <w:rPr>
          <w:sz w:val="20"/>
          <w:szCs w:val="20"/>
        </w:rPr>
        <w:t xml:space="preserve">56 patients with RP were assessed for eligibility for the study. </w:t>
      </w:r>
      <w:r w:rsidRPr="001F6689">
        <w:rPr>
          <w:sz w:val="20"/>
          <w:szCs w:val="20"/>
        </w:rPr>
        <w:t xml:space="preserve">14 patients who were excluded from participating in the </w:t>
      </w:r>
      <w:r w:rsidR="00AA2017" w:rsidRPr="001F6689">
        <w:rPr>
          <w:sz w:val="20"/>
          <w:szCs w:val="20"/>
        </w:rPr>
        <w:t>study include; 9</w:t>
      </w:r>
      <w:r w:rsidRPr="001F6689">
        <w:rPr>
          <w:sz w:val="20"/>
          <w:szCs w:val="20"/>
        </w:rPr>
        <w:t xml:space="preserve"> </w:t>
      </w:r>
      <w:r w:rsidR="00AA2017" w:rsidRPr="001F6689">
        <w:rPr>
          <w:sz w:val="20"/>
          <w:szCs w:val="20"/>
        </w:rPr>
        <w:t xml:space="preserve">patients </w:t>
      </w:r>
      <w:r w:rsidRPr="001F6689">
        <w:rPr>
          <w:sz w:val="20"/>
          <w:szCs w:val="20"/>
        </w:rPr>
        <w:t xml:space="preserve">have Usher syndrome, 2 have </w:t>
      </w:r>
      <w:r w:rsidR="00AA2017" w:rsidRPr="001F6689">
        <w:rPr>
          <w:sz w:val="20"/>
          <w:szCs w:val="20"/>
        </w:rPr>
        <w:t>Bardet Biedl syndrome</w:t>
      </w:r>
      <w:r w:rsidRPr="001F6689">
        <w:rPr>
          <w:sz w:val="20"/>
          <w:szCs w:val="20"/>
        </w:rPr>
        <w:t xml:space="preserve"> and </w:t>
      </w:r>
      <w:r w:rsidR="00AA2017" w:rsidRPr="001F6689">
        <w:rPr>
          <w:sz w:val="20"/>
          <w:szCs w:val="20"/>
        </w:rPr>
        <w:t>three met</w:t>
      </w:r>
      <w:r w:rsidR="00792FCE" w:rsidRPr="001F6689">
        <w:rPr>
          <w:sz w:val="20"/>
          <w:szCs w:val="20"/>
        </w:rPr>
        <w:t xml:space="preserve"> the criteria for exclusion due to advanced stage of the disease</w:t>
      </w:r>
      <w:r w:rsidR="00AA2017" w:rsidRPr="001F6689">
        <w:rPr>
          <w:sz w:val="20"/>
          <w:szCs w:val="20"/>
        </w:rPr>
        <w:t xml:space="preserve"> in both eyes</w:t>
      </w:r>
      <w:r w:rsidR="00792FCE" w:rsidRPr="001F6689">
        <w:rPr>
          <w:sz w:val="20"/>
          <w:szCs w:val="20"/>
        </w:rPr>
        <w:t xml:space="preserve"> (stage V with BCVA ≥ 20/400). Additionally, two other patients were excluded from the study as they did not receive the full course of the treatment (5 sessions out of 12 sessions). </w:t>
      </w:r>
    </w:p>
    <w:p w:rsidR="00F74B2F" w:rsidRDefault="00F74B2F"/>
    <w:sectPr w:rsidR="00F74B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497" w:rsidRDefault="00F71497" w:rsidP="00AF344A">
      <w:pPr>
        <w:spacing w:after="0" w:line="240" w:lineRule="auto"/>
      </w:pPr>
      <w:r>
        <w:separator/>
      </w:r>
    </w:p>
  </w:endnote>
  <w:endnote w:type="continuationSeparator" w:id="0">
    <w:p w:rsidR="00F71497" w:rsidRDefault="00F71497" w:rsidP="00AF3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497" w:rsidRDefault="00F71497" w:rsidP="00AF344A">
      <w:pPr>
        <w:spacing w:after="0" w:line="240" w:lineRule="auto"/>
      </w:pPr>
      <w:r>
        <w:separator/>
      </w:r>
    </w:p>
  </w:footnote>
  <w:footnote w:type="continuationSeparator" w:id="0">
    <w:p w:rsidR="00F71497" w:rsidRDefault="00F71497" w:rsidP="00AF34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2F"/>
    <w:rsid w:val="00144998"/>
    <w:rsid w:val="00161F29"/>
    <w:rsid w:val="001A0048"/>
    <w:rsid w:val="001F6689"/>
    <w:rsid w:val="002D66F2"/>
    <w:rsid w:val="003F6A83"/>
    <w:rsid w:val="00776F4D"/>
    <w:rsid w:val="00792FCE"/>
    <w:rsid w:val="009C1B59"/>
    <w:rsid w:val="00AA2017"/>
    <w:rsid w:val="00AF344A"/>
    <w:rsid w:val="00CC4297"/>
    <w:rsid w:val="00F30912"/>
    <w:rsid w:val="00F71497"/>
    <w:rsid w:val="00F74B2F"/>
    <w:rsid w:val="00FB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A20E9C-CA64-4B09-AFC5-D906A536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34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344A"/>
  </w:style>
  <w:style w:type="paragraph" w:styleId="Footer">
    <w:name w:val="footer"/>
    <w:basedOn w:val="Normal"/>
    <w:link w:val="FooterChar"/>
    <w:uiPriority w:val="99"/>
    <w:unhideWhenUsed/>
    <w:rsid w:val="00AF34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3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3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661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2024-04-14T17:07:00Z</dcterms:created>
  <dcterms:modified xsi:type="dcterms:W3CDTF">2024-04-14T17:07:00Z</dcterms:modified>
</cp:coreProperties>
</file>